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9B3C24">
        <w:rPr>
          <w:sz w:val="24"/>
          <w:szCs w:val="24"/>
        </w:rPr>
        <w:t xml:space="preserve">Gargrave </w:t>
      </w:r>
      <w:r>
        <w:rPr>
          <w:b/>
          <w:sz w:val="24"/>
          <w:szCs w:val="24"/>
        </w:rPr>
        <w:t xml:space="preserve"> </w:t>
      </w:r>
    </w:p>
    <w:p w:rsidR="00C1109B" w:rsidRDefault="00CD432F" w:rsidP="00CD432F">
      <w:pPr>
        <w:rPr>
          <w:sz w:val="24"/>
          <w:szCs w:val="24"/>
        </w:rPr>
      </w:pPr>
      <w:r>
        <w:rPr>
          <w:b/>
          <w:sz w:val="24"/>
          <w:szCs w:val="24"/>
        </w:rPr>
        <w:t xml:space="preserve">Site Number and Address: </w:t>
      </w:r>
      <w:r w:rsidR="00D33FDB">
        <w:rPr>
          <w:sz w:val="24"/>
          <w:szCs w:val="24"/>
        </w:rPr>
        <w:t>GA031</w:t>
      </w:r>
      <w:r w:rsidR="00F85A12">
        <w:rPr>
          <w:sz w:val="24"/>
          <w:szCs w:val="24"/>
        </w:rPr>
        <w:t>;</w:t>
      </w:r>
      <w:r w:rsidRPr="00CD432F">
        <w:rPr>
          <w:sz w:val="24"/>
          <w:szCs w:val="24"/>
        </w:rPr>
        <w:t xml:space="preserve"> </w:t>
      </w:r>
      <w:r w:rsidR="00D33FDB">
        <w:rPr>
          <w:sz w:val="24"/>
          <w:szCs w:val="24"/>
        </w:rPr>
        <w:t>La</w:t>
      </w:r>
      <w:r w:rsidR="008A0478">
        <w:rPr>
          <w:sz w:val="24"/>
          <w:szCs w:val="24"/>
        </w:rPr>
        <w:t>nd to the west of Walton Close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470D8C">
      <w:pPr>
        <w:rPr>
          <w:b/>
          <w:sz w:val="24"/>
          <w:szCs w:val="24"/>
          <w:u w:val="single"/>
        </w:rPr>
      </w:pPr>
      <w:r w:rsidRPr="00470D8C">
        <w:rPr>
          <w:noProof/>
          <w:lang w:eastAsia="en-GB"/>
        </w:rPr>
        <w:drawing>
          <wp:inline distT="0" distB="0" distL="0" distR="0" wp14:anchorId="5A3B3C15" wp14:editId="2D7CCC12">
            <wp:extent cx="8863330" cy="72295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B21C52" w:rsidRPr="00B21C52" w:rsidRDefault="00905B9C">
      <w:pPr>
        <w:rPr>
          <w:b/>
          <w:i/>
        </w:rPr>
      </w:pPr>
      <w:r w:rsidRPr="00905B9C">
        <w:rPr>
          <w:noProof/>
          <w:lang w:eastAsia="en-GB"/>
        </w:rPr>
        <w:drawing>
          <wp:inline distT="0" distB="0" distL="0" distR="0" wp14:anchorId="1E801CEA" wp14:editId="33E1FBCC">
            <wp:extent cx="8863330" cy="11449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144991"/>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rsidR="009B3C24">
        <w:t xml:space="preserve">, </w:t>
      </w:r>
      <w:r>
        <w:t>with mitigati</w:t>
      </w:r>
      <w:r w:rsidR="009B3C24">
        <w:t>on measures and recommendations</w:t>
      </w:r>
      <w:r>
        <w:t>. The site i</w:t>
      </w:r>
      <w:r w:rsidRPr="00C1109B">
        <w:t>s a candidate for the Pr</w:t>
      </w:r>
      <w:r w:rsidR="009B3C24">
        <w:t>eferred Sites list for Gargrave</w:t>
      </w:r>
      <w:r>
        <w:t>, subject to Stage 2 analysis below, and also a possible comparison of the site’s merits with oth</w:t>
      </w:r>
      <w:r w:rsidR="009B3C24">
        <w:t>er sustainable sites in Gargrave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likely to deliver 11 or more dwellings (irrespective of being in a designated rural area or not). Affordable housing on site is obtained.</w:t>
            </w:r>
          </w:p>
        </w:tc>
        <w:tc>
          <w:tcPr>
            <w:tcW w:w="1275" w:type="dxa"/>
          </w:tcPr>
          <w:p w:rsidR="00CD432F" w:rsidRPr="00B21C52" w:rsidRDefault="009B3C24"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33FDB" w:rsidP="00B21C52">
            <w:pPr>
              <w:jc w:val="center"/>
              <w:rPr>
                <w:b/>
              </w:rPr>
            </w:pPr>
            <w:r>
              <w:rPr>
                <w:b/>
              </w:rPr>
              <w:t>southwest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D33FDB" w:rsidP="00B21C52">
            <w:pPr>
              <w:jc w:val="center"/>
              <w:rPr>
                <w:b/>
              </w:rPr>
            </w:pPr>
            <w:r>
              <w:rPr>
                <w:b/>
              </w:rPr>
              <w:t>southwest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9B3C2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9B3C24">
        <w:t xml:space="preserve">te options in Gargrave,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470D8C" w:rsidRDefault="00D33FDB" w:rsidP="00834C80">
      <w:pPr>
        <w:jc w:val="both"/>
      </w:pPr>
      <w:r>
        <w:t xml:space="preserve">Site GA031 performs </w:t>
      </w:r>
      <w:r w:rsidR="00470D8C">
        <w:t>well under SA objective</w:t>
      </w:r>
      <w:r>
        <w:t xml:space="preserve">s. It performs particularly well at this stage in terms of potential flood risk, but being a site over one </w:t>
      </w:r>
      <w:proofErr w:type="gramStart"/>
      <w:r>
        <w:t>hectare,</w:t>
      </w:r>
      <w:proofErr w:type="gramEnd"/>
      <w:r>
        <w:t xml:space="preserve"> it will still require a Flood Risk Assessment, if and when a development application arises. The entire area of the submitted site is not required, and the southern part of the site nearest to the North Pennines pathway is not chosen for future development. This site is also the furthest site of the preferred sites in Gargrave from the National Park boundary. </w:t>
      </w:r>
    </w:p>
    <w:p w:rsidR="00834C80" w:rsidRDefault="00275464">
      <w:pPr>
        <w:rPr>
          <w:b/>
        </w:rPr>
      </w:pPr>
      <w:r>
        <w:rPr>
          <w:b/>
          <w:i/>
        </w:rPr>
        <w:t>Approximate</w:t>
      </w:r>
      <w:r w:rsidR="00C1109B" w:rsidRPr="007C4CD1">
        <w:rPr>
          <w:b/>
          <w:i/>
        </w:rPr>
        <w:t xml:space="preserve"> Area:</w:t>
      </w:r>
      <w:r w:rsidR="00C1109B">
        <w:rPr>
          <w:b/>
        </w:rPr>
        <w:t xml:space="preserve"> </w:t>
      </w:r>
      <w:r w:rsidR="004A48A3">
        <w:t>1.</w:t>
      </w:r>
      <w:r>
        <w:t>4</w:t>
      </w:r>
      <w:r w:rsidR="004A48A3">
        <w:t xml:space="preserve"> hectares</w:t>
      </w:r>
    </w:p>
    <w:p w:rsidR="00C1109B" w:rsidRDefault="00275464">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4A48A3">
        <w:t xml:space="preserve">44 dwellings </w:t>
      </w:r>
    </w:p>
    <w:p w:rsidR="00F2287F" w:rsidRDefault="00F2287F">
      <w:pPr>
        <w:rPr>
          <w:b/>
          <w:i/>
        </w:rPr>
      </w:pPr>
      <w:r w:rsidRPr="007C4CD1">
        <w:rPr>
          <w:b/>
          <w:i/>
        </w:rPr>
        <w:t xml:space="preserve">Development Principles: </w:t>
      </w:r>
    </w:p>
    <w:p w:rsidR="008A0478" w:rsidRPr="008A0478" w:rsidRDefault="008A0478" w:rsidP="008A0478">
      <w:pPr>
        <w:numPr>
          <w:ilvl w:val="0"/>
          <w:numId w:val="9"/>
        </w:numPr>
        <w:ind w:left="425"/>
        <w:contextualSpacing/>
        <w:rPr>
          <w:rFonts w:cstheme="minorHAnsi"/>
        </w:rPr>
      </w:pPr>
      <w:r w:rsidRPr="008A0478">
        <w:rPr>
          <w:rFonts w:cstheme="minorHAnsi"/>
        </w:rPr>
        <w:t xml:space="preserve">Siting and design of development on the site to conserve the significance of heritage assets near the site and their settings (the scheduled ancient monument to the west of the site: Moated site west of Paget Hall; the grade II listed building to the north-west of the site: Milton House, </w:t>
      </w:r>
      <w:proofErr w:type="spellStart"/>
      <w:r w:rsidRPr="008A0478">
        <w:rPr>
          <w:rFonts w:cstheme="minorHAnsi"/>
        </w:rPr>
        <w:t>Marton</w:t>
      </w:r>
      <w:proofErr w:type="spellEnd"/>
      <w:r w:rsidRPr="008A0478">
        <w:rPr>
          <w:rFonts w:cstheme="minorHAnsi"/>
        </w:rPr>
        <w:t xml:space="preserve"> Road; and Gargrave Co</w:t>
      </w:r>
      <w:r>
        <w:rPr>
          <w:rFonts w:cstheme="minorHAnsi"/>
        </w:rPr>
        <w:t>nservation Area);</w:t>
      </w:r>
    </w:p>
    <w:p w:rsidR="008A0478" w:rsidRPr="008A0478" w:rsidRDefault="008A0478" w:rsidP="008A0478">
      <w:pPr>
        <w:ind w:left="425"/>
        <w:contextualSpacing/>
        <w:rPr>
          <w:rFonts w:cstheme="minorHAnsi"/>
        </w:rPr>
      </w:pPr>
    </w:p>
    <w:p w:rsidR="008A0478" w:rsidRPr="008A0478" w:rsidRDefault="008A0478" w:rsidP="008A0478">
      <w:pPr>
        <w:numPr>
          <w:ilvl w:val="0"/>
          <w:numId w:val="9"/>
        </w:numPr>
        <w:ind w:left="425"/>
        <w:contextualSpacing/>
        <w:rPr>
          <w:rFonts w:cstheme="minorHAnsi"/>
        </w:rPr>
      </w:pPr>
      <w:r w:rsidRPr="008A0478">
        <w:rPr>
          <w:rFonts w:cstheme="minorHAnsi"/>
        </w:rPr>
        <w:t xml:space="preserve">Proposals for development on this site will incorporate Sustainable Drainage </w:t>
      </w:r>
      <w:r>
        <w:rPr>
          <w:rFonts w:cstheme="minorHAnsi"/>
        </w:rPr>
        <w:t>Systems (</w:t>
      </w:r>
      <w:proofErr w:type="spellStart"/>
      <w:r>
        <w:rPr>
          <w:rFonts w:cstheme="minorHAnsi"/>
        </w:rPr>
        <w:t>SuDS</w:t>
      </w:r>
      <w:proofErr w:type="spellEnd"/>
      <w:r>
        <w:rPr>
          <w:rFonts w:cstheme="minorHAnsi"/>
        </w:rPr>
        <w:t>), where possible;</w:t>
      </w:r>
    </w:p>
    <w:p w:rsidR="008A0478" w:rsidRPr="008A0478" w:rsidRDefault="008A0478" w:rsidP="008A0478">
      <w:pPr>
        <w:ind w:left="425"/>
        <w:rPr>
          <w:rFonts w:cstheme="minorHAnsi"/>
        </w:rPr>
      </w:pPr>
    </w:p>
    <w:p w:rsidR="008A0478" w:rsidRPr="008A0478" w:rsidRDefault="008A0478" w:rsidP="008A0478">
      <w:pPr>
        <w:numPr>
          <w:ilvl w:val="0"/>
          <w:numId w:val="9"/>
        </w:numPr>
        <w:ind w:left="425"/>
        <w:contextualSpacing/>
        <w:rPr>
          <w:rFonts w:cstheme="minorHAnsi"/>
          <w:color w:val="000000" w:themeColor="text1"/>
        </w:rPr>
      </w:pPr>
      <w:r w:rsidRPr="008A0478">
        <w:rPr>
          <w:rFonts w:cstheme="minorHAnsi"/>
          <w:color w:val="000000" w:themeColor="text1"/>
        </w:rPr>
        <w:t>The site is in a prominent location. Development proposals should be carefully and sensitively designed to minimise visual impact on the character and appearance of the area, and include measures to minimise impacts on air quality, noise and light pollution;</w:t>
      </w:r>
    </w:p>
    <w:p w:rsidR="008A0478" w:rsidRPr="008A0478" w:rsidRDefault="008A0478" w:rsidP="008A0478">
      <w:pPr>
        <w:ind w:left="720"/>
        <w:contextualSpacing/>
        <w:rPr>
          <w:rFonts w:cstheme="minorHAnsi"/>
          <w:color w:val="000000" w:themeColor="text1"/>
        </w:rPr>
      </w:pPr>
    </w:p>
    <w:p w:rsidR="008A0478" w:rsidRPr="008A0478" w:rsidRDefault="008A0478" w:rsidP="008A0478">
      <w:pPr>
        <w:numPr>
          <w:ilvl w:val="0"/>
          <w:numId w:val="9"/>
        </w:numPr>
        <w:spacing w:before="120" w:after="120"/>
        <w:ind w:left="425"/>
        <w:contextualSpacing/>
        <w:rPr>
          <w:rFonts w:cstheme="minorHAnsi"/>
          <w:color w:val="000000" w:themeColor="text1"/>
        </w:rPr>
      </w:pPr>
      <w:r w:rsidRPr="008A0478">
        <w:rPr>
          <w:rFonts w:cstheme="minorHAnsi"/>
          <w:color w:val="000000" w:themeColor="text1"/>
        </w:rPr>
        <w:t>Access to the site i</w:t>
      </w:r>
      <w:r>
        <w:rPr>
          <w:rFonts w:cstheme="minorHAnsi"/>
          <w:color w:val="000000" w:themeColor="text1"/>
        </w:rPr>
        <w:t xml:space="preserve">s to be gained from </w:t>
      </w:r>
      <w:proofErr w:type="spellStart"/>
      <w:r>
        <w:rPr>
          <w:rFonts w:cstheme="minorHAnsi"/>
          <w:color w:val="000000" w:themeColor="text1"/>
        </w:rPr>
        <w:t>Marton</w:t>
      </w:r>
      <w:proofErr w:type="spellEnd"/>
      <w:r>
        <w:rPr>
          <w:rFonts w:cstheme="minorHAnsi"/>
          <w:color w:val="000000" w:themeColor="text1"/>
        </w:rPr>
        <w:t xml:space="preserve"> Road;</w:t>
      </w:r>
      <w:bookmarkStart w:id="0" w:name="_GoBack"/>
      <w:bookmarkEnd w:id="0"/>
    </w:p>
    <w:p w:rsidR="008A0478" w:rsidRPr="008A0478" w:rsidRDefault="008A0478" w:rsidP="008A0478">
      <w:pPr>
        <w:spacing w:before="120" w:after="120"/>
        <w:ind w:left="425"/>
        <w:contextualSpacing/>
        <w:rPr>
          <w:rFonts w:cstheme="minorHAnsi"/>
          <w:color w:val="000000" w:themeColor="text1"/>
        </w:rPr>
      </w:pPr>
    </w:p>
    <w:p w:rsidR="008A0478" w:rsidRPr="008A0478" w:rsidRDefault="008A0478" w:rsidP="008A0478">
      <w:pPr>
        <w:numPr>
          <w:ilvl w:val="0"/>
          <w:numId w:val="9"/>
        </w:numPr>
        <w:spacing w:before="120" w:after="120"/>
        <w:ind w:left="425"/>
        <w:contextualSpacing/>
        <w:rPr>
          <w:rFonts w:cstheme="minorHAnsi"/>
        </w:rPr>
      </w:pPr>
      <w:r w:rsidRPr="008A0478">
        <w:rPr>
          <w:rFonts w:cstheme="minorHAnsi"/>
          <w:color w:val="000000" w:themeColor="text1"/>
        </w:rPr>
        <w:t xml:space="preserve">Development proposals for this site must accord with </w:t>
      </w:r>
      <w:r w:rsidRPr="008A0478">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8A0478">
        <w:rPr>
          <w:rFonts w:cstheme="minorHAnsi"/>
          <w:color w:val="000000" w:themeColor="text1"/>
        </w:rPr>
        <w:t xml:space="preserve"> relevant local plan policies.</w:t>
      </w:r>
    </w:p>
    <w:p w:rsidR="00905B9C" w:rsidRPr="008A0478" w:rsidRDefault="00905B9C"/>
    <w:sectPr w:rsidR="00905B9C" w:rsidRPr="008A0478"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950" w:rsidRDefault="00862950" w:rsidP="00FC3903">
      <w:pPr>
        <w:spacing w:after="0" w:line="240" w:lineRule="auto"/>
      </w:pPr>
      <w:r>
        <w:separator/>
      </w:r>
    </w:p>
  </w:endnote>
  <w:endnote w:type="continuationSeparator" w:id="0">
    <w:p w:rsidR="00862950" w:rsidRDefault="00862950"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8A0478">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950" w:rsidRDefault="00862950" w:rsidP="00FC3903">
      <w:pPr>
        <w:spacing w:after="0" w:line="240" w:lineRule="auto"/>
      </w:pPr>
      <w:r>
        <w:separator/>
      </w:r>
    </w:p>
  </w:footnote>
  <w:footnote w:type="continuationSeparator" w:id="0">
    <w:p w:rsidR="00862950" w:rsidRDefault="00862950"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75C"/>
    <w:multiLevelType w:val="hybridMultilevel"/>
    <w:tmpl w:val="A9CA5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C5247C22"/>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8"/>
  </w:num>
  <w:num w:numId="5">
    <w:abstractNumId w:val="7"/>
  </w:num>
  <w:num w:numId="6">
    <w:abstractNumId w:val="3"/>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23052"/>
    <w:rsid w:val="00275464"/>
    <w:rsid w:val="002B795B"/>
    <w:rsid w:val="002C0460"/>
    <w:rsid w:val="00470D8C"/>
    <w:rsid w:val="00486081"/>
    <w:rsid w:val="004A48A3"/>
    <w:rsid w:val="0053462A"/>
    <w:rsid w:val="005729A8"/>
    <w:rsid w:val="00664307"/>
    <w:rsid w:val="006A0E5C"/>
    <w:rsid w:val="00776515"/>
    <w:rsid w:val="007C4CD1"/>
    <w:rsid w:val="00834C80"/>
    <w:rsid w:val="00862950"/>
    <w:rsid w:val="008A0478"/>
    <w:rsid w:val="00905B9C"/>
    <w:rsid w:val="009B3C24"/>
    <w:rsid w:val="00A6168D"/>
    <w:rsid w:val="00A962E0"/>
    <w:rsid w:val="00B11693"/>
    <w:rsid w:val="00B21C52"/>
    <w:rsid w:val="00C1109B"/>
    <w:rsid w:val="00CA20FD"/>
    <w:rsid w:val="00CD432F"/>
    <w:rsid w:val="00D33FDB"/>
    <w:rsid w:val="00DC511B"/>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93869-9B6A-43FA-B3BB-82BCDDC7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16</cp:revision>
  <dcterms:created xsi:type="dcterms:W3CDTF">2017-02-23T16:20:00Z</dcterms:created>
  <dcterms:modified xsi:type="dcterms:W3CDTF">2019-11-11T10:58:00Z</dcterms:modified>
</cp:coreProperties>
</file>